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EC" w:rsidRDefault="00DC3BEC" w:rsidP="00DC3BEC"/>
    <w:p w:rsidR="00DC3BEC" w:rsidRDefault="00DC3BEC" w:rsidP="00DC3BEC">
      <w:r>
        <w:rPr>
          <w:rFonts w:hint="eastAsia"/>
        </w:rPr>
        <w:t xml:space="preserve">　　　藤枝市死亡獣畜処理事業費補助金交付要綱</w:t>
      </w:r>
    </w:p>
    <w:p w:rsidR="00DC3BEC" w:rsidRDefault="00DC3BEC" w:rsidP="00DC3BEC">
      <w:r>
        <w:rPr>
          <w:rFonts w:hint="eastAsia"/>
        </w:rPr>
        <w:t xml:space="preserve">　へい獣処理費補助金交付要綱の全部を改正する。</w:t>
      </w:r>
    </w:p>
    <w:p w:rsidR="00DC3BEC" w:rsidRDefault="00DC3BEC" w:rsidP="00DC3BEC">
      <w:pPr>
        <w:ind w:firstLine="229"/>
      </w:pPr>
      <w:r>
        <w:rPr>
          <w:rFonts w:hint="eastAsia"/>
        </w:rPr>
        <w:t xml:space="preserve">（趣旨）　　　　　</w:t>
      </w:r>
    </w:p>
    <w:p w:rsidR="00DC3BEC" w:rsidRPr="009F1AB4" w:rsidRDefault="00DC3BEC" w:rsidP="00DC3BEC">
      <w:pPr>
        <w:ind w:left="229" w:hanging="229"/>
      </w:pPr>
      <w:r>
        <w:rPr>
          <w:rFonts w:hint="eastAsia"/>
        </w:rPr>
        <w:t>第１条　市長は、畜産経営における死亡獣畜処理（以下「処理」という。）について、藤枝市</w:t>
      </w:r>
      <w:r w:rsidR="005B050D">
        <w:rPr>
          <w:rFonts w:hint="eastAsia"/>
        </w:rPr>
        <w:t>に</w:t>
      </w:r>
      <w:r>
        <w:rPr>
          <w:rFonts w:hint="eastAsia"/>
        </w:rPr>
        <w:t>おいて家畜を飼養する者（以下「畜産経営者」という。）が個々においての処理が困難であると共に、不適当な処理は地域住民に及ぼす影響が大きいため、処理を行う畜産経営者に対し、この処理をした場合に必要な経費の一部を予算の範囲内において交付するものとし、その交付に関しては、藤枝市補助金等交付規則（平</w:t>
      </w:r>
      <w:r w:rsidRPr="009F1AB4">
        <w:rPr>
          <w:rFonts w:hint="eastAsia"/>
        </w:rPr>
        <w:t>成</w:t>
      </w:r>
      <w:r w:rsidRPr="009F1AB4">
        <w:t>1</w:t>
      </w:r>
      <w:r w:rsidRPr="009F1AB4">
        <w:rPr>
          <w:rFonts w:hint="eastAsia"/>
        </w:rPr>
        <w:t>８年藤枝市規則第２号）及びこの要綱に定めるところによる。</w:t>
      </w:r>
    </w:p>
    <w:p w:rsidR="00DC3BEC" w:rsidRDefault="00DC3BEC" w:rsidP="00DC3BEC">
      <w:r>
        <w:rPr>
          <w:rFonts w:hint="eastAsia"/>
        </w:rPr>
        <w:t xml:space="preserve">　（補助の対象及び交付額）</w:t>
      </w:r>
    </w:p>
    <w:p w:rsidR="00DC3BEC" w:rsidRDefault="008C3CA1" w:rsidP="00DC3BEC">
      <w:pPr>
        <w:ind w:left="229" w:hanging="229"/>
      </w:pPr>
      <w:r>
        <w:rPr>
          <w:noProof/>
        </w:rPr>
        <mc:AlternateContent>
          <mc:Choice Requires="wps">
            <w:drawing>
              <wp:anchor distT="0" distB="0" distL="114300" distR="114300" simplePos="0" relativeHeight="251656704" behindDoc="0" locked="0" layoutInCell="0" allowOverlap="1">
                <wp:simplePos x="0" y="0"/>
                <wp:positionH relativeFrom="column">
                  <wp:posOffset>4114800</wp:posOffset>
                </wp:positionH>
                <wp:positionV relativeFrom="paragraph">
                  <wp:posOffset>114300</wp:posOffset>
                </wp:positionV>
                <wp:extent cx="0"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A4E64" id="Line 3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pt" to="3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uwDQIAACM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" o:allowincell="f"/>
            </w:pict>
          </mc:Fallback>
        </mc:AlternateContent>
      </w:r>
      <w:r w:rsidR="00DC3BEC">
        <w:rPr>
          <w:rFonts w:hint="eastAsia"/>
        </w:rPr>
        <w:t>第２条　補助の対象は、畜産経営者が飼養している家畜が死亡したとき民間処理施設において処理し、処理施設から報告を受けた者とする。</w:t>
      </w:r>
    </w:p>
    <w:p w:rsidR="00DC3BEC" w:rsidRDefault="00DC3BEC" w:rsidP="00DC3BEC">
      <w:pPr>
        <w:ind w:left="229" w:hanging="229"/>
      </w:pPr>
      <w:r>
        <w:rPr>
          <w:rFonts w:hint="eastAsia"/>
        </w:rPr>
        <w:t>２　補助額は、毎年度予算の範囲内で市長が定めた額とする。</w:t>
      </w:r>
    </w:p>
    <w:p w:rsidR="00DC3BEC" w:rsidRDefault="00DC3BEC" w:rsidP="00DC3BEC">
      <w:r>
        <w:rPr>
          <w:rFonts w:hint="eastAsia"/>
        </w:rPr>
        <w:t xml:space="preserve">　（交付の申請）</w:t>
      </w:r>
    </w:p>
    <w:p w:rsidR="00DC3BEC" w:rsidRDefault="00DC3BEC" w:rsidP="00DC3BEC">
      <w:pPr>
        <w:ind w:left="229" w:hanging="229"/>
      </w:pPr>
      <w:r>
        <w:rPr>
          <w:rFonts w:hint="eastAsia"/>
        </w:rPr>
        <w:t>第３条　補助金の交付を受けようとする者は、交付金交付申請書（第１号様式）に次に掲げる書類を添えて、市長に提出しなければならない。</w:t>
      </w:r>
    </w:p>
    <w:p w:rsidR="00DC3BEC" w:rsidRDefault="00DC3BEC" w:rsidP="00DC3BEC">
      <w:r>
        <w:rPr>
          <w:rFonts w:hint="eastAsia"/>
        </w:rPr>
        <w:t xml:space="preserve">　</w:t>
      </w:r>
      <w:r>
        <w:rPr>
          <w:rFonts w:ascii="ＭＳ 明朝" w:hAnsi="ＭＳ 明朝" w:cs="ＭＳ 明朝" w:hint="eastAsia"/>
        </w:rPr>
        <w:t>　死亡獣畜の種類、運送費及び処理費を証明する書類</w:t>
      </w:r>
    </w:p>
    <w:p w:rsidR="00DC3BEC" w:rsidRDefault="00DC3BEC" w:rsidP="00DC3BEC">
      <w:pPr>
        <w:ind w:left="229" w:hanging="229"/>
      </w:pPr>
      <w:r>
        <w:rPr>
          <w:rFonts w:hint="eastAsia"/>
        </w:rPr>
        <w:t xml:space="preserve">　</w:t>
      </w:r>
      <w:r>
        <w:rPr>
          <w:rFonts w:ascii="ＭＳ 明朝" w:hAnsi="ＭＳ 明朝" w:cs="ＭＳ 明朝" w:hint="eastAsia"/>
        </w:rPr>
        <w:t>　その他市長が必要と認める書類</w:t>
      </w:r>
    </w:p>
    <w:p w:rsidR="00DC3BEC" w:rsidRDefault="00DC3BEC" w:rsidP="00DC3BEC">
      <w:r>
        <w:rPr>
          <w:rFonts w:hint="eastAsia"/>
        </w:rPr>
        <w:t>２　前項の規定する申請書等は、市長が別に定める日までに提出しなければならな</w:t>
      </w:r>
    </w:p>
    <w:p w:rsidR="00DC3BEC" w:rsidRDefault="00DC3BEC" w:rsidP="00DC3BEC">
      <w:r>
        <w:rPr>
          <w:rFonts w:hint="eastAsia"/>
        </w:rPr>
        <w:t xml:space="preserve">　い。</w:t>
      </w:r>
    </w:p>
    <w:p w:rsidR="00DC3BEC" w:rsidRDefault="00DC3BEC" w:rsidP="00DC3BEC">
      <w:r>
        <w:rPr>
          <w:rFonts w:hint="eastAsia"/>
        </w:rPr>
        <w:t xml:space="preserve">　（交付の決定）</w:t>
      </w:r>
    </w:p>
    <w:p w:rsidR="00DC3BEC" w:rsidRDefault="00DC3BEC" w:rsidP="00DC3BEC">
      <w:r>
        <w:rPr>
          <w:rFonts w:hint="eastAsia"/>
        </w:rPr>
        <w:t>第４条　市長は、前条の規定による申請があった場合は、当該申請に係る事業（以</w:t>
      </w:r>
    </w:p>
    <w:p w:rsidR="00DC3BEC" w:rsidRDefault="00DC3BEC" w:rsidP="00DC3BEC">
      <w:r>
        <w:rPr>
          <w:rFonts w:hint="eastAsia"/>
        </w:rPr>
        <w:t xml:space="preserve">　下「補助事業」という。）の目的及び内容を審査し、補助金の交付の決定をしたと</w:t>
      </w:r>
    </w:p>
    <w:p w:rsidR="00DC3BEC" w:rsidRDefault="00DC3BEC" w:rsidP="00DC3BEC">
      <w:r>
        <w:rPr>
          <w:rFonts w:hint="eastAsia"/>
        </w:rPr>
        <w:t xml:space="preserve">　きは、補助金交付決定通知書（第２号様式）により通知する。</w:t>
      </w:r>
    </w:p>
    <w:p w:rsidR="00DC3BEC" w:rsidRDefault="00DC3BEC" w:rsidP="00DC3BEC">
      <w:r>
        <w:rPr>
          <w:rFonts w:hint="eastAsia"/>
        </w:rPr>
        <w:t xml:space="preserve">　（請求）</w:t>
      </w:r>
    </w:p>
    <w:p w:rsidR="00DC3BEC" w:rsidRDefault="00DC3BEC" w:rsidP="00DC3BEC">
      <w:r>
        <w:rPr>
          <w:rFonts w:hint="eastAsia"/>
        </w:rPr>
        <w:t>第５条　前条の通知を受けた畜産経営者は、通知を受領した日から起算して１４日</w:t>
      </w:r>
    </w:p>
    <w:p w:rsidR="00DC3BEC" w:rsidRDefault="00DC3BEC" w:rsidP="00DC3BEC">
      <w:r>
        <w:rPr>
          <w:rFonts w:hint="eastAsia"/>
        </w:rPr>
        <w:t xml:space="preserve">　を経過した日までに請求書（第３号様式）を提出しなければならない。</w:t>
      </w:r>
    </w:p>
    <w:p w:rsidR="00DC3BEC" w:rsidRDefault="008C3CA1" w:rsidP="00DC3BEC">
      <w:pPr>
        <w:ind w:left="229" w:hanging="229"/>
      </w:pPr>
      <w:r>
        <w:rPr>
          <w:noProof/>
        </w:rPr>
        <mc:AlternateContent>
          <mc:Choice Requires="wps">
            <w:drawing>
              <wp:anchor distT="0" distB="0" distL="114300" distR="114300" simplePos="0" relativeHeight="251658752" behindDoc="0" locked="0" layoutInCell="0" allowOverlap="1">
                <wp:simplePos x="0" y="0"/>
                <wp:positionH relativeFrom="column">
                  <wp:posOffset>3344545</wp:posOffset>
                </wp:positionH>
                <wp:positionV relativeFrom="paragraph">
                  <wp:posOffset>866775</wp:posOffset>
                </wp:positionV>
                <wp:extent cx="0"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460B" id="Line 3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68.25pt" to="263.3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3v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dP8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2472055</wp:posOffset>
                </wp:positionH>
                <wp:positionV relativeFrom="paragraph">
                  <wp:posOffset>0</wp:posOffset>
                </wp:positionV>
                <wp:extent cx="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316B" id="Line 3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5pt,0" to="19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Tv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" o:allowincell="f"/>
            </w:pict>
          </mc:Fallback>
        </mc:AlternateContent>
      </w:r>
      <w:r w:rsidR="00DC3BEC">
        <w:rPr>
          <w:rFonts w:hint="eastAsia"/>
        </w:rPr>
        <w:t xml:space="preserve">　　　附　則　　</w:t>
      </w:r>
    </w:p>
    <w:p w:rsidR="00DC3BEC" w:rsidRDefault="00DC3BEC" w:rsidP="00DC3BEC">
      <w:r>
        <w:rPr>
          <w:rFonts w:hint="eastAsia"/>
        </w:rPr>
        <w:t xml:space="preserve">　この告示は、公示の日から施行し、平成１８年度分の交付金から適用する。</w:t>
      </w:r>
    </w:p>
    <w:p w:rsidR="00DC3BEC" w:rsidRDefault="00DC3BEC" w:rsidP="00DC3BEC"/>
    <w:p w:rsidR="00DC3BEC" w:rsidRDefault="00DC3BEC" w:rsidP="00DC3BEC"/>
    <w:p w:rsidR="001F3809" w:rsidRDefault="001F3809" w:rsidP="00DC3BEC"/>
    <w:p w:rsidR="0010306B" w:rsidRDefault="0010306B" w:rsidP="00DC3BEC"/>
    <w:p w:rsidR="0010306B" w:rsidRDefault="0010306B" w:rsidP="00DC3BEC"/>
    <w:p w:rsidR="0064353E" w:rsidRPr="0010306B" w:rsidRDefault="0064353E" w:rsidP="00623CB1">
      <w:pPr>
        <w:jc w:val="left"/>
        <w:rPr>
          <w:rFonts w:hint="eastAsia"/>
        </w:rPr>
      </w:pPr>
      <w:bookmarkStart w:id="0" w:name="_GoBack"/>
      <w:bookmarkEnd w:id="0"/>
    </w:p>
    <w:sectPr w:rsidR="0064353E" w:rsidRPr="0010306B" w:rsidSect="00377523">
      <w:pgSz w:w="11906" w:h="16838" w:code="9"/>
      <w:pgMar w:top="1134" w:right="1134" w:bottom="1134" w:left="1134" w:header="851" w:footer="992" w:gutter="0"/>
      <w:cols w:space="425"/>
      <w:docGrid w:type="linesAndChars" w:linePitch="404"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8E0" w:rsidRDefault="004068E0" w:rsidP="008C3CA1">
      <w:r>
        <w:separator/>
      </w:r>
    </w:p>
  </w:endnote>
  <w:endnote w:type="continuationSeparator" w:id="0">
    <w:p w:rsidR="004068E0" w:rsidRDefault="004068E0" w:rsidP="008C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8E0" w:rsidRDefault="004068E0" w:rsidP="008C3CA1">
      <w:r>
        <w:separator/>
      </w:r>
    </w:p>
  </w:footnote>
  <w:footnote w:type="continuationSeparator" w:id="0">
    <w:p w:rsidR="004068E0" w:rsidRDefault="004068E0" w:rsidP="008C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C5A89"/>
    <w:multiLevelType w:val="singleLevel"/>
    <w:tmpl w:val="E70E8970"/>
    <w:lvl w:ilvl="0">
      <w:numFmt w:val="bullet"/>
      <w:lvlText w:val="○"/>
      <w:lvlJc w:val="left"/>
      <w:pPr>
        <w:tabs>
          <w:tab w:val="num" w:pos="675"/>
        </w:tabs>
        <w:ind w:left="675" w:hanging="225"/>
      </w:pPr>
      <w:rPr>
        <w:rFonts w:ascii="ＭＳ 明朝" w:eastAsia="ＭＳ 明朝" w:hAnsi="Century" w:hint="eastAsia"/>
      </w:rPr>
    </w:lvl>
  </w:abstractNum>
  <w:abstractNum w:abstractNumId="1" w15:restartNumberingAfterBreak="0">
    <w:nsid w:val="36F7723B"/>
    <w:multiLevelType w:val="singleLevel"/>
    <w:tmpl w:val="19DECA5E"/>
    <w:lvl w:ilvl="0">
      <w:start w:val="14"/>
      <w:numFmt w:val="decimalFullWidth"/>
      <w:lvlText w:val="第%1条"/>
      <w:lvlJc w:val="left"/>
      <w:pPr>
        <w:tabs>
          <w:tab w:val="num" w:pos="1020"/>
        </w:tabs>
        <w:ind w:left="1020" w:hanging="1020"/>
      </w:pPr>
      <w:rPr>
        <w:rFonts w:hint="eastAsia"/>
      </w:rPr>
    </w:lvl>
  </w:abstractNum>
  <w:abstractNum w:abstractNumId="2" w15:restartNumberingAfterBreak="0">
    <w:nsid w:val="4FD15D7D"/>
    <w:multiLevelType w:val="singleLevel"/>
    <w:tmpl w:val="8D568A02"/>
    <w:lvl w:ilvl="0">
      <w:start w:val="1"/>
      <w:numFmt w:val="decimalFullWidth"/>
      <w:lvlText w:val="（%1）"/>
      <w:lvlJc w:val="left"/>
      <w:pPr>
        <w:tabs>
          <w:tab w:val="num" w:pos="1440"/>
        </w:tabs>
        <w:ind w:left="1440" w:hanging="960"/>
      </w:pPr>
      <w:rPr>
        <w:rFonts w:hint="eastAsia"/>
      </w:rPr>
    </w:lvl>
  </w:abstractNum>
  <w:abstractNum w:abstractNumId="3" w15:restartNumberingAfterBreak="0">
    <w:nsid w:val="521C47E3"/>
    <w:multiLevelType w:val="singleLevel"/>
    <w:tmpl w:val="2AF670B6"/>
    <w:lvl w:ilvl="0">
      <w:start w:val="3"/>
      <w:numFmt w:val="bullet"/>
      <w:lvlText w:val="○"/>
      <w:lvlJc w:val="left"/>
      <w:pPr>
        <w:tabs>
          <w:tab w:val="num" w:pos="675"/>
        </w:tabs>
        <w:ind w:left="675" w:hanging="225"/>
      </w:pPr>
      <w:rPr>
        <w:rFonts w:ascii="ＭＳ 明朝" w:eastAsia="ＭＳ 明朝" w:hAnsi="Century" w:hint="eastAsia"/>
      </w:rPr>
    </w:lvl>
  </w:abstractNum>
  <w:abstractNum w:abstractNumId="4" w15:restartNumberingAfterBreak="0">
    <w:nsid w:val="56331BA3"/>
    <w:multiLevelType w:val="singleLevel"/>
    <w:tmpl w:val="FFAE560E"/>
    <w:lvl w:ilvl="0">
      <w:start w:val="8"/>
      <w:numFmt w:val="decimalFullWidth"/>
      <w:lvlText w:val="第%1条"/>
      <w:lvlJc w:val="left"/>
      <w:pPr>
        <w:tabs>
          <w:tab w:val="num" w:pos="885"/>
        </w:tabs>
        <w:ind w:left="885" w:hanging="885"/>
      </w:pPr>
      <w:rPr>
        <w:rFonts w:hint="eastAsia"/>
      </w:rPr>
    </w:lvl>
  </w:abstractNum>
  <w:abstractNum w:abstractNumId="5" w15:restartNumberingAfterBreak="0">
    <w:nsid w:val="7BCB727F"/>
    <w:multiLevelType w:val="singleLevel"/>
    <w:tmpl w:val="A0E2751C"/>
    <w:lvl w:ilvl="0">
      <w:start w:val="4"/>
      <w:numFmt w:val="decimalFullWidth"/>
      <w:lvlText w:val="第%1条"/>
      <w:lvlJc w:val="left"/>
      <w:pPr>
        <w:tabs>
          <w:tab w:val="num" w:pos="960"/>
        </w:tabs>
        <w:ind w:left="960" w:hanging="960"/>
      </w:pPr>
      <w:rPr>
        <w:rFonts w:hint="eastAsia"/>
      </w:rPr>
    </w:lvl>
  </w:abstractNum>
  <w:abstractNum w:abstractNumId="6" w15:restartNumberingAfterBreak="0">
    <w:nsid w:val="7E6C47FA"/>
    <w:multiLevelType w:val="singleLevel"/>
    <w:tmpl w:val="041AD684"/>
    <w:lvl w:ilvl="0">
      <w:start w:val="14"/>
      <w:numFmt w:val="decimalFullWidth"/>
      <w:lvlText w:val="第%1条"/>
      <w:lvlJc w:val="left"/>
      <w:pPr>
        <w:tabs>
          <w:tab w:val="num" w:pos="810"/>
        </w:tabs>
        <w:ind w:left="810" w:hanging="810"/>
      </w:pPr>
      <w:rPr>
        <w:rFonts w:hint="eastAsia"/>
      </w:rPr>
    </w:lvl>
  </w:abstractNum>
  <w:abstractNum w:abstractNumId="7" w15:restartNumberingAfterBreak="0">
    <w:nsid w:val="7F6B118D"/>
    <w:multiLevelType w:val="singleLevel"/>
    <w:tmpl w:val="F1E2326C"/>
    <w:lvl w:ilvl="0">
      <w:start w:val="1"/>
      <w:numFmt w:val="decimalFullWidth"/>
      <w:lvlText w:val="第%1条"/>
      <w:lvlJc w:val="left"/>
      <w:pPr>
        <w:tabs>
          <w:tab w:val="num" w:pos="885"/>
        </w:tabs>
        <w:ind w:left="885" w:hanging="885"/>
      </w:pPr>
      <w:rPr>
        <w:rFonts w:hint="eastAsia"/>
      </w:rPr>
    </w:lvl>
  </w:abstractNum>
  <w:num w:numId="1">
    <w:abstractNumId w:val="7"/>
  </w:num>
  <w:num w:numId="2">
    <w:abstractNumId w:val="4"/>
  </w:num>
  <w:num w:numId="3">
    <w:abstractNumId w:val="1"/>
  </w:num>
  <w:num w:numId="4">
    <w:abstractNumId w:val="6"/>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202"/>
  <w:displayHorizontalDrawingGridEvery w:val="0"/>
  <w:displayVerticalDrawingGridEvery w:val="2"/>
  <w:characterSpacingControl w:val="compressPunctuation"/>
  <w:hdrShapeDefaults>
    <o:shapedefaults v:ext="edit" spidmax="2049"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7FB"/>
    <w:rsid w:val="0010306B"/>
    <w:rsid w:val="001C237A"/>
    <w:rsid w:val="001F3809"/>
    <w:rsid w:val="00377523"/>
    <w:rsid w:val="003E47FB"/>
    <w:rsid w:val="004068E0"/>
    <w:rsid w:val="005B050D"/>
    <w:rsid w:val="00623CB1"/>
    <w:rsid w:val="0064353E"/>
    <w:rsid w:val="008C3CA1"/>
    <w:rsid w:val="008E1E7A"/>
    <w:rsid w:val="009F1AB4"/>
    <w:rsid w:val="00DC3BEC"/>
    <w:rsid w:val="00E024C5"/>
    <w:rsid w:val="00EA5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pacity=".5"/>
      <v:textbox inset="5.85pt,.7pt,5.85pt,.7pt"/>
    </o:shapedefaults>
    <o:shapelayout v:ext="edit">
      <o:idmap v:ext="edit" data="1"/>
    </o:shapelayout>
  </w:shapeDefaults>
  <w:decimalSymbol w:val="."/>
  <w:listSeparator w:val=","/>
  <w14:docId w14:val="774E4880"/>
  <w15:docId w15:val="{B7BFFE07-54E2-4EBF-BFED-DD4EAB16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styleId="a5">
    <w:name w:val="annotation reference"/>
    <w:semiHidden/>
    <w:rsid w:val="00377523"/>
    <w:rPr>
      <w:sz w:val="18"/>
      <w:szCs w:val="18"/>
    </w:rPr>
  </w:style>
  <w:style w:type="paragraph" w:styleId="a6">
    <w:name w:val="annotation text"/>
    <w:basedOn w:val="a"/>
    <w:semiHidden/>
    <w:rsid w:val="00377523"/>
    <w:pPr>
      <w:jc w:val="left"/>
    </w:pPr>
  </w:style>
  <w:style w:type="paragraph" w:styleId="a7">
    <w:name w:val="annotation subject"/>
    <w:basedOn w:val="a6"/>
    <w:next w:val="a6"/>
    <w:semiHidden/>
    <w:rsid w:val="00377523"/>
    <w:rPr>
      <w:b/>
      <w:bCs/>
    </w:rPr>
  </w:style>
  <w:style w:type="paragraph" w:styleId="a8">
    <w:name w:val="Balloon Text"/>
    <w:basedOn w:val="a"/>
    <w:semiHidden/>
    <w:rsid w:val="00377523"/>
    <w:rPr>
      <w:rFonts w:ascii="Arial" w:eastAsia="ＭＳ ゴシック" w:hAnsi="Arial"/>
      <w:sz w:val="18"/>
      <w:szCs w:val="18"/>
    </w:rPr>
  </w:style>
  <w:style w:type="paragraph" w:styleId="a9">
    <w:name w:val="header"/>
    <w:basedOn w:val="a"/>
    <w:link w:val="aa"/>
    <w:rsid w:val="008C3CA1"/>
    <w:pPr>
      <w:tabs>
        <w:tab w:val="center" w:pos="4252"/>
        <w:tab w:val="right" w:pos="8504"/>
      </w:tabs>
      <w:snapToGrid w:val="0"/>
    </w:pPr>
  </w:style>
  <w:style w:type="character" w:customStyle="1" w:styleId="aa">
    <w:name w:val="ヘッダー (文字)"/>
    <w:basedOn w:val="a0"/>
    <w:link w:val="a9"/>
    <w:rsid w:val="008C3CA1"/>
    <w:rPr>
      <w:kern w:val="2"/>
      <w:sz w:val="22"/>
    </w:rPr>
  </w:style>
  <w:style w:type="paragraph" w:styleId="ab">
    <w:name w:val="footer"/>
    <w:basedOn w:val="a"/>
    <w:link w:val="ac"/>
    <w:rsid w:val="008C3CA1"/>
    <w:pPr>
      <w:tabs>
        <w:tab w:val="center" w:pos="4252"/>
        <w:tab w:val="right" w:pos="8504"/>
      </w:tabs>
      <w:snapToGrid w:val="0"/>
    </w:pPr>
  </w:style>
  <w:style w:type="character" w:customStyle="1" w:styleId="ac">
    <w:name w:val="フッター (文字)"/>
    <w:basedOn w:val="a0"/>
    <w:link w:val="ab"/>
    <w:rsid w:val="008C3CA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作成例</vt:lpstr>
      <vt:lpstr>作成例</vt:lpstr>
    </vt:vector>
  </TitlesOfParts>
  <Company>藤枝市役所</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dc:title>
  <dc:creator>藤枝市役所</dc:creator>
  <cp:lastModifiedBy>農業委員会事務局</cp:lastModifiedBy>
  <cp:revision>6</cp:revision>
  <cp:lastPrinted>2008-12-01T04:13:00Z</cp:lastPrinted>
  <dcterms:created xsi:type="dcterms:W3CDTF">2017-10-15T02:41:00Z</dcterms:created>
  <dcterms:modified xsi:type="dcterms:W3CDTF">2025-03-21T01:12:00Z</dcterms:modified>
</cp:coreProperties>
</file>